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3"/>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27840477"/>
      <w:bookmarkStart w:id="1" w:name="_Toc30476634"/>
    </w:p>
    <w:bookmarkEnd w:id="0"/>
    <w:bookmarkEnd w:id="1"/>
    <w:p w14:paraId="58042F44">
      <w:pPr>
        <w:numPr>
          <w:ilvl w:val="0"/>
          <w:numId w:val="0"/>
        </w:numPr>
        <w:spacing w:line="360" w:lineRule="auto"/>
        <w:rPr>
          <w:rFonts w:ascii="宋体" w:hAnsi="宋体" w:cs="宋体"/>
          <w:b/>
          <w:bCs/>
          <w:color w:val="auto"/>
          <w:sz w:val="21"/>
          <w:szCs w:val="21"/>
          <w:highlight w:val="none"/>
        </w:rPr>
      </w:pPr>
      <w:bookmarkStart w:id="2" w:name="_Toc130695600"/>
      <w:bookmarkStart w:id="3" w:name="_Toc185747588"/>
      <w:bookmarkStart w:id="4" w:name="_Toc153615297"/>
      <w:bookmarkStart w:id="5" w:name="_Toc130697192"/>
      <w:r>
        <w:rPr>
          <w:rFonts w:hint="eastAsia" w:ascii="宋体" w:hAnsi="宋体" w:eastAsia="宋体" w:cs="宋体"/>
          <w:b/>
          <w:bCs/>
          <w:color w:val="auto"/>
          <w:kern w:val="2"/>
          <w:sz w:val="21"/>
          <w:szCs w:val="21"/>
          <w:highlight w:val="none"/>
          <w:lang w:val="en-US" w:eastAsia="zh-CN" w:bidi="ar-SA"/>
        </w:rPr>
        <w:t>一、</w:t>
      </w:r>
      <w:r>
        <w:rPr>
          <w:rFonts w:hint="eastAsia" w:ascii="宋体" w:hAnsi="宋体" w:cs="宋体"/>
          <w:b/>
          <w:bCs/>
          <w:color w:val="auto"/>
          <w:sz w:val="21"/>
          <w:szCs w:val="21"/>
          <w:highlight w:val="none"/>
        </w:rPr>
        <w:t>项目概况：</w:t>
      </w:r>
    </w:p>
    <w:p w14:paraId="30E7E714">
      <w:pPr>
        <w:numPr>
          <w:ilvl w:val="0"/>
          <w:numId w:val="0"/>
        </w:numPr>
        <w:spacing w:line="360" w:lineRule="auto"/>
        <w:ind w:left="425" w:leftChars="0" w:firstLine="0" w:firstLineChars="0"/>
        <w:rPr>
          <w:rFonts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本项目按陶鑫砂厂标准产能为每月生产建筑用砂50000吨/月（标准产能），暂定本合同产量为</w:t>
      </w:r>
      <w:r>
        <w:rPr>
          <w:rFonts w:hint="eastAsia" w:ascii="宋体" w:hAnsi="宋体" w:cs="宋体"/>
          <w:color w:val="auto"/>
          <w:szCs w:val="21"/>
          <w:highlight w:val="none"/>
          <w:lang w:val="en-US" w:eastAsia="zh-CN"/>
        </w:rPr>
        <w:t>600000</w:t>
      </w:r>
      <w:r>
        <w:rPr>
          <w:rFonts w:hint="eastAsia" w:ascii="宋体" w:hAnsi="宋体" w:cs="宋体"/>
          <w:color w:val="auto"/>
          <w:sz w:val="21"/>
          <w:szCs w:val="21"/>
          <w:highlight w:val="none"/>
          <w:lang w:val="en-US" w:eastAsia="zh-CN"/>
        </w:rPr>
        <w:t>吨/年（按12个月标准产能计算）。</w:t>
      </w:r>
    </w:p>
    <w:p w14:paraId="44BD917D">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2、以上计量单位吨是指本项目生产出合格成品砂的数量单位。</w:t>
      </w:r>
    </w:p>
    <w:p w14:paraId="59B82935">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3、代理服务费=生产出合格成品砂数量*代理服务含税综合单价。</w:t>
      </w:r>
    </w:p>
    <w:p w14:paraId="6B8466FE">
      <w:pPr>
        <w:numPr>
          <w:ilvl w:val="0"/>
          <w:numId w:val="0"/>
        </w:numPr>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val="en-US" w:eastAsia="zh-CN" w:bidi="ar-SA"/>
        </w:rPr>
        <w:t>项目</w:t>
      </w:r>
      <w:r>
        <w:rPr>
          <w:rFonts w:hint="eastAsia" w:ascii="宋体" w:hAnsi="宋体" w:cs="宋体"/>
          <w:b/>
          <w:bCs/>
          <w:color w:val="auto"/>
          <w:sz w:val="21"/>
          <w:szCs w:val="21"/>
          <w:highlight w:val="none"/>
          <w:lang w:val="en-US" w:eastAsia="zh-CN"/>
        </w:rPr>
        <w:t>内容及服务要求：</w:t>
      </w:r>
      <w:bookmarkStart w:id="6" w:name="_GoBack"/>
      <w:bookmarkEnd w:id="6"/>
    </w:p>
    <w:p w14:paraId="2D72C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服务地点:</w:t>
      </w:r>
      <w:r>
        <w:rPr>
          <w:rFonts w:hint="eastAsia" w:ascii="宋体" w:hAnsi="宋体" w:cs="宋体"/>
          <w:color w:val="auto"/>
          <w:sz w:val="21"/>
          <w:szCs w:val="21"/>
          <w:highlight w:val="none"/>
          <w:lang w:eastAsia="zh-CN"/>
        </w:rPr>
        <w:t>广州市花都区花山镇紫西村山前大道自编87号；</w:t>
      </w:r>
    </w:p>
    <w:p w14:paraId="6D0E1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2、服务范围:代理服务；</w:t>
      </w:r>
    </w:p>
    <w:p w14:paraId="70E64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3、服务内容:</w:t>
      </w:r>
    </w:p>
    <w:p w14:paraId="5F2F65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代理服务：是指成交人在采购人可以购置的物料（包括但不限于建筑弃土或洗砂原料等）范围内收集具有一定含砂率的适合用于生产的洗砂原材料卸货到厂的代理服务，以及为完成前述代理服务所需要的其他相关配套服务(包括且不限于市场调查、依法合规组织及过程中的沟通协调、原材料品质控制、数据处理服务物料调配服务、为提高效率配置合适的临时堆放场地、进行合理妥善堆放管理，以及根据原材料的进料计划及库存数量、成品砂的库存数量和销售计划，向采购人提供合理的排产计划建议)。</w:t>
      </w:r>
    </w:p>
    <w:p w14:paraId="25C8750C">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原材料进场管理及质量检测验收</w:t>
      </w:r>
    </w:p>
    <w:p w14:paraId="4A3581C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成交人服务须合法合规合格并及时有效、符合采购人要求，且采购人有权对成交人服务内容</w:t>
      </w:r>
      <w:r>
        <w:rPr>
          <w:rFonts w:hint="eastAsia" w:ascii="宋体" w:hAnsi="宋体" w:eastAsia="宋体" w:cs="宋体"/>
          <w:color w:val="auto"/>
          <w:kern w:val="2"/>
          <w:sz w:val="21"/>
          <w:szCs w:val="21"/>
          <w:highlight w:val="none"/>
          <w:lang w:val="en-US" w:eastAsia="zh-CN" w:bidi="ar-SA"/>
        </w:rPr>
        <w:t>进行检查</w:t>
      </w:r>
      <w:r>
        <w:rPr>
          <w:rFonts w:hint="default" w:ascii="宋体" w:hAnsi="宋体" w:eastAsia="宋体" w:cs="宋体"/>
          <w:color w:val="auto"/>
          <w:kern w:val="2"/>
          <w:sz w:val="21"/>
          <w:szCs w:val="21"/>
          <w:highlight w:val="none"/>
          <w:lang w:val="en-US" w:eastAsia="zh-CN" w:bidi="ar-SA"/>
        </w:rPr>
        <w:t>和考核。</w:t>
      </w:r>
    </w:p>
    <w:p w14:paraId="6A47758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（2）成交人应对采购人委托其代理收运的原材料含砂率负责，含砂率值不得低于双方约定含砂率值的-10%；进场时由采购人进行现场检测， 含砂率低于要求含砂率值时，采购人有权拒绝接收；如成交人已经卸货，采购人有权要求成交人将已经运输至场内的原材料清运出场，并将场地清扫干净。采购人进行的进场检测验收并不能免除成交人含砂率质量责任。</w:t>
      </w:r>
    </w:p>
    <w:p w14:paraId="26FEAE8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（3）成交人原料进场需提前报备采购人，报备内容包括但不限于:建设项目名称、施工总包名称、运输公司名称及运输车牌。</w:t>
      </w:r>
    </w:p>
    <w:p w14:paraId="4C1D3BB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（4）原材料进场须经采购人指定人员核定数量，双方签证确认。</w:t>
      </w:r>
    </w:p>
    <w:p w14:paraId="30A6483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三、报价形式</w:t>
      </w:r>
    </w:p>
    <w:p w14:paraId="457DBC8F">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本项目根据</w:t>
      </w:r>
      <w:r>
        <w:rPr>
          <w:rFonts w:hint="eastAsia" w:ascii="宋体" w:hAnsi="宋体" w:cs="宋体"/>
          <w:color w:val="auto"/>
          <w:sz w:val="21"/>
          <w:szCs w:val="21"/>
          <w:highlight w:val="none"/>
          <w:lang w:val="en-US" w:eastAsia="zh-CN"/>
        </w:rPr>
        <w:t>本次项目的</w:t>
      </w:r>
      <w:r>
        <w:rPr>
          <w:rFonts w:hint="eastAsia" w:ascii="宋体" w:hAnsi="宋体" w:eastAsia="宋体" w:cs="宋体"/>
          <w:color w:val="auto"/>
          <w:sz w:val="21"/>
          <w:szCs w:val="21"/>
          <w:highlight w:val="none"/>
          <w:lang w:val="en-US" w:eastAsia="zh-CN"/>
        </w:rPr>
        <w:t>清单内容为基准报</w:t>
      </w:r>
      <w:r>
        <w:rPr>
          <w:rFonts w:hint="eastAsia" w:ascii="宋体" w:hAnsi="宋体" w:cs="宋体"/>
          <w:color w:val="auto"/>
          <w:kern w:val="2"/>
          <w:sz w:val="21"/>
          <w:szCs w:val="21"/>
          <w:highlight w:val="none"/>
          <w:lang w:val="en-US" w:eastAsia="zh-CN" w:bidi="ar-SA"/>
        </w:rPr>
        <w:t>服务含税综合单价</w:t>
      </w:r>
      <w:r>
        <w:rPr>
          <w:rFonts w:hint="eastAsia" w:ascii="宋体" w:hAnsi="宋体" w:eastAsia="宋体" w:cs="宋体"/>
          <w:color w:val="auto"/>
          <w:sz w:val="21"/>
          <w:szCs w:val="21"/>
          <w:highlight w:val="none"/>
          <w:lang w:val="en-US" w:eastAsia="zh-CN"/>
        </w:rPr>
        <w:t>的形式进行报价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报价只允许有一个报价，不接受有任何选择的报价，否则按无效报价处理。</w:t>
      </w:r>
    </w:p>
    <w:bookmarkEnd w:id="2"/>
    <w:bookmarkEnd w:id="3"/>
    <w:bookmarkEnd w:id="4"/>
    <w:bookmarkEnd w:id="5"/>
    <w:p w14:paraId="1FFC6212">
      <w:pPr>
        <w:pStyle w:val="2"/>
        <w:widowControl w:val="0"/>
        <w:numPr>
          <w:ilvl w:val="0"/>
          <w:numId w:val="0"/>
        </w:numPr>
        <w:jc w:val="both"/>
        <w:rPr>
          <w:rFonts w:hint="default" w:ascii="宋体" w:hAnsi="宋体" w:cs="宋体"/>
          <w:color w:val="auto"/>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14114416"/>
    <w:rsid w:val="174E5B90"/>
    <w:rsid w:val="20ED7486"/>
    <w:rsid w:val="27885ADB"/>
    <w:rsid w:val="35FA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826</Characters>
  <Lines>0</Lines>
  <Paragraphs>0</Paragraphs>
  <TotalTime>2</TotalTime>
  <ScaleCrop>false</ScaleCrop>
  <LinksUpToDate>false</LinksUpToDate>
  <CharactersWithSpaces>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欧舒瑶</cp:lastModifiedBy>
  <dcterms:modified xsi:type="dcterms:W3CDTF">2025-01-09T03:21:01Z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77AD822EFDD647459008B81E8DF690B9_12</vt:lpwstr>
  </property>
  <property fmtid="{D5CDD505-2E9C-101B-9397-08002B2CF9AE}" pid="4" name="KSOTemplateDocerSaveRecord">
    <vt:lpwstr>eyJoZGlkIjoiYjY0YmY1YjZkYjBjOThhM2VjYmVhOTIwNDA4YTViYWYiLCJ1c2VySWQiOiIxNjY3NDY0MDk0In0=</vt:lpwstr>
  </property>
</Properties>
</file>