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CF9D" w14:textId="77777777" w:rsidR="00C462CF" w:rsidRDefault="00C462CF" w:rsidP="00C462CF">
      <w:pPr>
        <w:spacing w:line="360" w:lineRule="auto"/>
        <w:rPr>
          <w:rFonts w:ascii="宋体" w:hAnsi="宋体" w:cs="宋体" w:hint="eastAsia"/>
          <w:color w:val="333333"/>
          <w:szCs w:val="21"/>
        </w:rPr>
      </w:pPr>
      <w:r>
        <w:rPr>
          <w:rFonts w:ascii="宋体" w:hAnsi="宋体" w:cs="宋体" w:hint="eastAsia"/>
          <w:color w:val="333333"/>
          <w:szCs w:val="21"/>
        </w:rPr>
        <w:t>附件2：领丰砂厂加工服务项目采购需求</w:t>
      </w:r>
    </w:p>
    <w:p w14:paraId="3DACB871" w14:textId="77777777" w:rsidR="00C462CF" w:rsidRDefault="00C462CF" w:rsidP="00C462CF">
      <w:pPr>
        <w:spacing w:line="360" w:lineRule="auto"/>
        <w:rPr>
          <w:rFonts w:ascii="宋体" w:hAnsi="宋体" w:cs="宋体" w:hint="eastAsia"/>
          <w:szCs w:val="21"/>
        </w:rPr>
      </w:pPr>
    </w:p>
    <w:p w14:paraId="262C8B03" w14:textId="77777777" w:rsidR="00C462CF" w:rsidRDefault="00C462CF" w:rsidP="00C462CF">
      <w:pPr>
        <w:spacing w:line="360" w:lineRule="auto"/>
        <w:jc w:val="center"/>
        <w:rPr>
          <w:rFonts w:ascii="宋体" w:hAnsi="宋体" w:cs="宋体" w:hint="eastAsia"/>
          <w:b/>
          <w:bCs/>
          <w:szCs w:val="21"/>
        </w:rPr>
      </w:pPr>
      <w:r>
        <w:rPr>
          <w:rFonts w:ascii="宋体" w:hAnsi="宋体" w:cs="宋体" w:hint="eastAsia"/>
          <w:b/>
          <w:bCs/>
          <w:szCs w:val="21"/>
        </w:rPr>
        <w:t>领丰砂厂加工服务项目</w:t>
      </w:r>
    </w:p>
    <w:p w14:paraId="15DDC244" w14:textId="77777777" w:rsidR="00C462CF" w:rsidRDefault="00C462CF" w:rsidP="00C462CF">
      <w:pPr>
        <w:spacing w:line="360" w:lineRule="auto"/>
        <w:jc w:val="center"/>
        <w:rPr>
          <w:rFonts w:ascii="宋体" w:hAnsi="宋体" w:cs="宋体" w:hint="eastAsia"/>
          <w:b/>
          <w:bCs/>
          <w:szCs w:val="21"/>
        </w:rPr>
      </w:pPr>
      <w:r>
        <w:rPr>
          <w:rFonts w:ascii="宋体" w:hAnsi="宋体" w:cs="宋体" w:hint="eastAsia"/>
          <w:b/>
          <w:bCs/>
          <w:szCs w:val="21"/>
        </w:rPr>
        <w:t>采购需求</w:t>
      </w:r>
    </w:p>
    <w:p w14:paraId="77726BD0"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第一条、项目概况</w:t>
      </w:r>
    </w:p>
    <w:p w14:paraId="7B9F04D8"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1.1 项目名称：</w:t>
      </w:r>
      <w:r>
        <w:rPr>
          <w:rFonts w:ascii="宋体" w:hAnsi="宋体" w:cs="宋体" w:hint="eastAsia"/>
          <w:b/>
          <w:bCs/>
          <w:szCs w:val="21"/>
          <w:u w:val="single"/>
        </w:rPr>
        <w:t>领丰砂厂加工服务项目</w:t>
      </w:r>
    </w:p>
    <w:p w14:paraId="1E89BD18"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1.2 项目地点：</w:t>
      </w:r>
      <w:r>
        <w:rPr>
          <w:rFonts w:ascii="宋体" w:hAnsi="宋体" w:cs="宋体" w:hint="eastAsia"/>
          <w:b/>
          <w:bCs/>
          <w:szCs w:val="21"/>
          <w:u w:val="single"/>
        </w:rPr>
        <w:t>领丰砂厂</w:t>
      </w:r>
    </w:p>
    <w:p w14:paraId="2528077B"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第二条、服务内容</w:t>
      </w:r>
    </w:p>
    <w:p w14:paraId="0BB3B149"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2.1对领丰砂厂洗砂生产系统进行日常运营管理及维护。</w:t>
      </w:r>
    </w:p>
    <w:p w14:paraId="07A4E875"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具体包括但不限于:</w:t>
      </w:r>
    </w:p>
    <w:p w14:paraId="5C76870D"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1）领丰砂厂洗砂项目生产运营管理；</w:t>
      </w:r>
    </w:p>
    <w:p w14:paraId="4A27E08E"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2）领丰砂厂破碎、洗砂等与生产相关的辅料参配管理及生产系统的配套设备、设施（建（构）筑物除外）日常生产正常运行管理；</w:t>
      </w:r>
    </w:p>
    <w:p w14:paraId="76DE7176"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3）生产线维修保养及零配件和易损件等的更换；</w:t>
      </w:r>
    </w:p>
    <w:p w14:paraId="4EB3BFD1"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4）料源进场计量和场内堆存管理；</w:t>
      </w:r>
    </w:p>
    <w:p w14:paraId="60D289D1"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5）产品生产质量检测试验；</w:t>
      </w:r>
    </w:p>
    <w:p w14:paraId="07FE0F6A"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6）成品料堆存管理和装车计量；</w:t>
      </w:r>
    </w:p>
    <w:p w14:paraId="38A20BFB"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7）生产弃料处理；</w:t>
      </w:r>
    </w:p>
    <w:p w14:paraId="3BB2780C"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8）生产运营、维护保养、进出料统计资料的归档整理；</w:t>
      </w:r>
    </w:p>
    <w:p w14:paraId="48B4325C"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9）厂区的安全生产、消防、环卫管理；</w:t>
      </w:r>
    </w:p>
    <w:p w14:paraId="43FCD0A2"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10）配合招标人进行售后服务（品类需求，商品意见调查等）；</w:t>
      </w:r>
    </w:p>
    <w:p w14:paraId="54DCAF31"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11）招标人为保证领丰砂厂生产安全正常运营而安排的其它合理工作。</w:t>
      </w:r>
    </w:p>
    <w:p w14:paraId="3139CA8F"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2.2安全管理</w:t>
      </w:r>
    </w:p>
    <w:p w14:paraId="111CAF09"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1）有健全的安全生产保证体系、安全生产措施和制度；</w:t>
      </w:r>
    </w:p>
    <w:p w14:paraId="1473B301"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2）特种作业人员持证上岗；</w:t>
      </w:r>
    </w:p>
    <w:p w14:paraId="35A6F2D3"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3）配置1名专职持证安全员，明确落实安全责任；</w:t>
      </w:r>
    </w:p>
    <w:p w14:paraId="60BE4ABD"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4）严格落实“三级安全教育”；</w:t>
      </w:r>
    </w:p>
    <w:p w14:paraId="7F461670"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5）提供符合国家标准或行业标准的劳动防护用品，并监督、教育生产人员按照使用规则佩戴、使用；</w:t>
      </w:r>
    </w:p>
    <w:p w14:paraId="3ED7C877"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6）机械设备定期进行维修保养；</w:t>
      </w:r>
    </w:p>
    <w:p w14:paraId="773247C8"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7）严格落实生产安全事故报告机制；</w:t>
      </w:r>
    </w:p>
    <w:p w14:paraId="5EF8B998"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8）严格执行易燃、易爆、有毒有害物品的管理和动火制度； </w:t>
      </w:r>
    </w:p>
    <w:p w14:paraId="06F4D277"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9）落实从事生产作业的员工办理意外伤害保险、工伤保险，安全生产贵任险；</w:t>
      </w:r>
    </w:p>
    <w:p w14:paraId="793AD553"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10）严格维护本单位生产、 工作秩序和公共职业健康安全， 防止打架斗殴、流氓、盗窃、火灾事件的发生。</w:t>
      </w:r>
    </w:p>
    <w:p w14:paraId="6116D6E6"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2.3质量管理</w:t>
      </w:r>
    </w:p>
    <w:p w14:paraId="443F183C"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1）保证成品砂质量符合JC/T 2548-2019《建筑固废再生矿粉》、GB/Tl4684-2022《建筑用砂》、GB/T14685-2022《建筑用卵石、碎石》等最新标准。产品合格率达100%；</w:t>
      </w:r>
    </w:p>
    <w:p w14:paraId="4391981A"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2）中标人自供的周转材料及辅材及机具，质量必须达到国家规范和当地质检要求，凡经验收不合格的，必须退场并给予0.2万元／次的处罚，因此而造成的其他相应损失由中标人承担。</w:t>
      </w:r>
    </w:p>
    <w:p w14:paraId="43850346"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2.4人员管理</w:t>
      </w:r>
    </w:p>
    <w:p w14:paraId="60DB687F"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1）配置生产运行管理人员，保证人员及岗位的稳定性，不得随意更换人员和岗位调整；</w:t>
      </w:r>
    </w:p>
    <w:p w14:paraId="5C44C8B2"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2）确保工作人员具备与岗位相关的资格证书及能力；</w:t>
      </w:r>
    </w:p>
    <w:p w14:paraId="55D43878"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3）及时足额支付工资等劳动报酬；</w:t>
      </w:r>
    </w:p>
    <w:p w14:paraId="49872B56"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4）依法为其所有工作人员购买社保和人身意外商业保险。</w:t>
      </w:r>
    </w:p>
    <w:p w14:paraId="6196509E"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中标人在招标人可以处置的物料（包括不限于建筑弃土或其他洗砂原料）范围内收集具有一定含砂率的适合用于生产的洗砂原材料卸货到厂的服务，以及为完成该服务所需要的其他相关配套服务（包括且不限于市场调查、收集过程中的沟通协调、原材料品质控制、数据管理、原材料调配、配置临时堆场、原材料的堆放管理（场外物料的分堆以及中转场的管理等），以及根据原材料的进料计划及库存数量、成品砂的库存数量和销售计划等信息，向招标人提供合理的排产计划建议）。</w:t>
      </w:r>
    </w:p>
    <w:p w14:paraId="5E9F9716"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第三条、服务期限</w:t>
      </w:r>
    </w:p>
    <w:p w14:paraId="2B741118" w14:textId="77777777" w:rsidR="00C462CF" w:rsidRDefault="00C462CF" w:rsidP="00C462CF">
      <w:pPr>
        <w:adjustRightInd w:val="0"/>
        <w:snapToGrid w:val="0"/>
        <w:spacing w:line="360" w:lineRule="auto"/>
        <w:ind w:firstLineChars="200" w:firstLine="420"/>
        <w:rPr>
          <w:rFonts w:ascii="宋体" w:hAnsi="宋体" w:cs="宋体" w:hint="eastAsia"/>
          <w:b/>
          <w:bCs/>
          <w:szCs w:val="21"/>
        </w:rPr>
      </w:pPr>
      <w:r>
        <w:rPr>
          <w:rFonts w:ascii="宋体" w:hAnsi="宋体" w:cs="宋体" w:hint="eastAsia"/>
          <w:szCs w:val="21"/>
        </w:rPr>
        <w:t>3.1 本合同服务时间：起始日期暂定2026年</w:t>
      </w:r>
      <w:r>
        <w:rPr>
          <w:rFonts w:ascii="宋体" w:hAnsi="宋体" w:cs="宋体" w:hint="eastAsia"/>
          <w:szCs w:val="21"/>
          <w:u w:val="single"/>
        </w:rPr>
        <w:t xml:space="preserve"> 5 </w:t>
      </w:r>
      <w:r>
        <w:rPr>
          <w:rFonts w:ascii="宋体" w:hAnsi="宋体" w:cs="宋体" w:hint="eastAsia"/>
          <w:szCs w:val="21"/>
        </w:rPr>
        <w:t>月</w:t>
      </w:r>
      <w:r>
        <w:rPr>
          <w:rFonts w:ascii="宋体" w:hAnsi="宋体" w:cs="宋体" w:hint="eastAsia"/>
          <w:szCs w:val="21"/>
          <w:u w:val="single"/>
        </w:rPr>
        <w:t xml:space="preserve"> 1 </w:t>
      </w:r>
      <w:r>
        <w:rPr>
          <w:rFonts w:ascii="宋体" w:hAnsi="宋体" w:cs="宋体" w:hint="eastAsia"/>
          <w:szCs w:val="21"/>
        </w:rPr>
        <w:t>日，暂定服务时间为</w:t>
      </w:r>
      <w:r>
        <w:rPr>
          <w:rFonts w:ascii="宋体" w:hAnsi="宋体" w:cs="宋体" w:hint="eastAsia"/>
          <w:szCs w:val="21"/>
          <w:u w:val="single"/>
        </w:rPr>
        <w:t>12</w:t>
      </w:r>
      <w:r>
        <w:rPr>
          <w:rFonts w:ascii="宋体" w:hAnsi="宋体" w:cs="宋体" w:hint="eastAsia"/>
          <w:szCs w:val="21"/>
        </w:rPr>
        <w:t>个月。</w:t>
      </w:r>
    </w:p>
    <w:p w14:paraId="1EC080FD"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第四条、合同计费</w:t>
      </w:r>
    </w:p>
    <w:p w14:paraId="5A213762"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4.1 含税综合单价按中标单价执行。</w:t>
      </w:r>
    </w:p>
    <w:p w14:paraId="4756A3C3"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4.2 计量单位吨是指本项目产出的合格成品砂的数量单位，具体计量数量以双方确认的出厂过磅单据为准。</w:t>
      </w:r>
    </w:p>
    <w:p w14:paraId="61D53EAA" w14:textId="77777777" w:rsidR="00C462CF" w:rsidRDefault="00C462CF" w:rsidP="00C462CF">
      <w:pPr>
        <w:pStyle w:val="Style3"/>
        <w:spacing w:line="360" w:lineRule="auto"/>
        <w:ind w:firstLineChars="200" w:firstLine="420"/>
        <w:rPr>
          <w:rFonts w:ascii="宋体" w:hAnsi="宋体" w:cs="宋体" w:hint="eastAsia"/>
          <w:szCs w:val="21"/>
        </w:rPr>
      </w:pPr>
      <w:r>
        <w:rPr>
          <w:rFonts w:ascii="宋体" w:hAnsi="宋体" w:cs="宋体" w:hint="eastAsia"/>
          <w:szCs w:val="21"/>
        </w:rPr>
        <w:t>4.3 中标单价包安全、包质量、包环境保护、包文明施工、包职业健康、包保险、包利润、包税金、包风险等一切相关费用，合同约定的所有服务内容均已包含在以上单价中，除合同另有约定外，中标人不得再行要求招标人承担其他任何费用。</w:t>
      </w:r>
    </w:p>
    <w:p w14:paraId="4CD1DCE5" w14:textId="77777777" w:rsidR="00C462CF" w:rsidRDefault="00C462CF" w:rsidP="00C462CF">
      <w:pPr>
        <w:pStyle w:val="Style3"/>
        <w:spacing w:line="360" w:lineRule="auto"/>
        <w:ind w:firstLineChars="200" w:firstLine="420"/>
        <w:rPr>
          <w:rFonts w:ascii="宋体" w:hAnsi="宋体" w:cs="宋体" w:hint="eastAsia"/>
          <w:szCs w:val="21"/>
        </w:rPr>
      </w:pPr>
      <w:r>
        <w:rPr>
          <w:rFonts w:ascii="宋体" w:hAnsi="宋体" w:cs="宋体" w:hint="eastAsia"/>
          <w:szCs w:val="21"/>
        </w:rPr>
        <w:t>4.4 如收集的建筑废弃物属于智都集团项目，该部分建筑废弃物的加工服务费含税综合单价另行协商，结算数量以双方确认的该部分建筑废弃物的成品砂理论产量计算。</w:t>
      </w:r>
    </w:p>
    <w:p w14:paraId="2A140E91" w14:textId="77777777" w:rsidR="00C462CF" w:rsidRDefault="00C462CF" w:rsidP="00C462CF">
      <w:p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第五条、结算及支付</w:t>
      </w:r>
    </w:p>
    <w:p w14:paraId="5E7F8E31"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5.1 过程结算及支付：</w:t>
      </w:r>
    </w:p>
    <w:p w14:paraId="5E7ECC82"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1 )调价：根据成品砂市场行情、建筑废弃物品质、砂源位置、砂厂经营等情况的变化，</w:t>
      </w:r>
      <w:r>
        <w:rPr>
          <w:rFonts w:ascii="宋体" w:hAnsi="宋体" w:cs="宋体" w:hint="eastAsia"/>
          <w:szCs w:val="21"/>
        </w:rPr>
        <w:lastRenderedPageBreak/>
        <w:t>经友好协商，可根据上述成品砂市场行情等实际情况调整综合单价</w:t>
      </w:r>
      <w:r>
        <w:rPr>
          <w:rFonts w:ascii="宋体" w:hAnsi="宋体" w:cs="宋体" w:hint="eastAsia"/>
          <w:b/>
          <w:bCs/>
          <w:szCs w:val="21"/>
        </w:rPr>
        <w:t>或调价方式</w:t>
      </w:r>
      <w:r>
        <w:rPr>
          <w:rFonts w:ascii="宋体" w:hAnsi="宋体" w:cs="宋体" w:hint="eastAsia"/>
          <w:szCs w:val="21"/>
        </w:rPr>
        <w:t>，以双方签认的调价文件确定。加工服务含税综合单价按最新签定的调价文件执行。协商期间招标人有权暂停支付一切款项。</w:t>
      </w:r>
    </w:p>
    <w:p w14:paraId="417887D8"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 过程结算</w:t>
      </w:r>
    </w:p>
    <w:p w14:paraId="48004388"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加工服务费按当期成品砂销售量进行计量，并按月办理过程结算。中标人每月5日向招标人提交上月双方签字确认的成品砂销售量，作为月度（当期）结算依据。</w:t>
      </w:r>
    </w:p>
    <w:p w14:paraId="4D2B9EFC" w14:textId="77777777" w:rsidR="00C462CF" w:rsidRDefault="00C462CF" w:rsidP="00C462CF">
      <w:pPr>
        <w:pStyle w:val="Style3"/>
        <w:spacing w:line="360" w:lineRule="auto"/>
        <w:ind w:firstLine="3080"/>
        <w:rPr>
          <w:rFonts w:ascii="宋体" w:hAnsi="宋体" w:cs="宋体" w:hint="eastAsia"/>
          <w:szCs w:val="21"/>
        </w:rPr>
      </w:pPr>
      <w:r>
        <w:rPr>
          <w:rFonts w:ascii="宋体" w:hAnsi="宋体" w:cs="宋体" w:hint="eastAsia"/>
          <w:szCs w:val="21"/>
        </w:rPr>
        <w:t>过程结算计费公式：</w:t>
      </w:r>
    </w:p>
    <w:p w14:paraId="1D7EF693" w14:textId="77777777" w:rsidR="00C462CF" w:rsidRDefault="00C462CF" w:rsidP="00C462CF">
      <w:pPr>
        <w:pStyle w:val="Style3"/>
        <w:spacing w:line="360" w:lineRule="auto"/>
        <w:ind w:firstLine="3080"/>
        <w:rPr>
          <w:rFonts w:ascii="宋体" w:hAnsi="宋体" w:cs="宋体" w:hint="eastAsia"/>
          <w:szCs w:val="21"/>
        </w:rPr>
      </w:pPr>
      <w:r>
        <w:rPr>
          <w:rFonts w:ascii="宋体" w:hAnsi="宋体" w:cs="宋体" w:hint="eastAsia"/>
          <w:szCs w:val="21"/>
        </w:rPr>
        <w:t>加工服务费=当期成品砂销售量×加工服务含税综合单价</w:t>
      </w:r>
    </w:p>
    <w:p w14:paraId="2AC634C1" w14:textId="77777777" w:rsidR="00C462CF" w:rsidRDefault="00C462CF" w:rsidP="00C462CF">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过程支付：中标人根据过程结算审批结果，向招标人提交支付申请。招标人审批后，通知中标人开具相应发票，招标人应在收到中标人发票之日起的</w:t>
      </w:r>
      <w:r>
        <w:rPr>
          <w:rFonts w:ascii="宋体" w:hAnsi="宋体" w:cs="宋体" w:hint="eastAsia"/>
          <w:szCs w:val="21"/>
          <w:u w:val="single"/>
        </w:rPr>
        <w:t>5日</w:t>
      </w:r>
      <w:r>
        <w:rPr>
          <w:rFonts w:ascii="宋体" w:hAnsi="宋体" w:cs="宋体" w:hint="eastAsia"/>
          <w:szCs w:val="21"/>
        </w:rPr>
        <w:t>内全额支付当期结算款。如中标人在期间加工服务中不满足招标人相关管理要求的，招标人有权在后续款项中扣除，根据招标人相关管理办法执行。</w:t>
      </w:r>
    </w:p>
    <w:p w14:paraId="10E2914E"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5.2最终计量、结算及支付：</w:t>
      </w:r>
    </w:p>
    <w:p w14:paraId="5EED11DC"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最终结算计量依据以生产出合格成品砂数量为计量数据，单位为吨。</w:t>
      </w:r>
    </w:p>
    <w:p w14:paraId="47D30B6C" w14:textId="77777777" w:rsidR="00C462CF" w:rsidRDefault="00C462CF" w:rsidP="00C462CF">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 最终结算计费公式：</w:t>
      </w:r>
    </w:p>
    <w:p w14:paraId="066A1AA9" w14:textId="77777777" w:rsidR="00C462CF" w:rsidRDefault="00C462CF" w:rsidP="00C462CF">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加工服务费=生产出合格成品砂数量×加工服务含税综合单价。</w:t>
      </w:r>
    </w:p>
    <w:p w14:paraId="2F8D7281" w14:textId="77777777" w:rsidR="00C462CF" w:rsidRDefault="00C462CF" w:rsidP="00C462CF">
      <w:pPr>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生产出合格成品砂数量=合同期内成品砂销售量+库存成品砂数量+库存原料成品砂理论产量。</w:t>
      </w:r>
    </w:p>
    <w:p w14:paraId="606E7FAD"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3) 合同期满，双方需对本合同办理最终结算确认，如有过程超付，中标人需无条件退回；如有未付款或扣罚款，在双方确认最终结算后，一次性结清。</w:t>
      </w:r>
    </w:p>
    <w:p w14:paraId="0A24EE43"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5.3 税率及发票</w:t>
      </w:r>
    </w:p>
    <w:p w14:paraId="45D52EB8"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  税率按国家税务机关相关规定执行。每次付款前中标人应向招标人开具合法有效的发票，如中标人未及时开具发票或发票不符合招标人财务要求及政策法规的，招标人有权暂停支付服务款，不视为招标人违约。</w:t>
      </w:r>
    </w:p>
    <w:p w14:paraId="1E6E3365" w14:textId="77777777" w:rsidR="00C462CF" w:rsidRDefault="00C462CF" w:rsidP="00C462CF">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  中标人作为小规模企业期间，若适用国家税务机关颁布的小规模纳税人相关税费政策优惠的，可提供合规的税务资料，按执行税费优惠政策规定的征收率开具增值税发票。如税率发生调整的，按照调整后的税率执行，以国家税务机关颁布的最新政策为准。本合同执行过程中，若因税率发生调整的，不导致含税总价的改变。</w:t>
      </w:r>
    </w:p>
    <w:p w14:paraId="04B66869" w14:textId="77777777" w:rsidR="00C462CF" w:rsidRDefault="00C462CF" w:rsidP="00C462CF">
      <w:pPr>
        <w:pStyle w:val="afc"/>
        <w:numPr>
          <w:ilvl w:val="0"/>
          <w:numId w:val="1"/>
        </w:numPr>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现场管理及质量检测验收</w:t>
      </w:r>
    </w:p>
    <w:p w14:paraId="64D038E4" w14:textId="77777777" w:rsidR="00C462CF" w:rsidRDefault="00C462CF" w:rsidP="00C462CF">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6.1 中标人服务须合法合规、符合招标人要求并及时有效，招标人有权对中标人的服务进行检查和考核。</w:t>
      </w:r>
    </w:p>
    <w:p w14:paraId="23237E3D" w14:textId="77777777" w:rsidR="00C462CF" w:rsidRDefault="00C462CF" w:rsidP="00C462CF">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6.2 中标人须保证招标人的成品砂质量符合JC/T 2548-2019《建筑固废再生砂粉》、GB/T14684-2022《建设用砂》、GB/T14685-2022《建设用卵石、碎石》等最新标准。其中：产品合格率达100%。</w:t>
      </w:r>
    </w:p>
    <w:p w14:paraId="23AEA3DB" w14:textId="77777777" w:rsidR="00C462CF" w:rsidRDefault="00C462CF" w:rsidP="00C462CF">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6.3 中标人应对招标人委托其收集的建筑废弃物含砂率负责，含砂率不得低于双方约定的</w:t>
      </w:r>
      <w:r>
        <w:rPr>
          <w:rFonts w:ascii="宋体" w:hAnsi="宋体" w:cs="宋体" w:hint="eastAsia"/>
          <w:szCs w:val="21"/>
          <w:u w:val="single"/>
        </w:rPr>
        <w:t>10%</w:t>
      </w:r>
      <w:r>
        <w:rPr>
          <w:rFonts w:ascii="宋体" w:hAnsi="宋体" w:cs="宋体" w:hint="eastAsia"/>
          <w:szCs w:val="21"/>
        </w:rPr>
        <w:t>；由招标人对进场的建筑废弃物进行检测，含砂率低于要求数值时，招标人有权拒收；如建筑废弃物已经卸货，中标人有义务清运出场，并将场地清扫干净。招标人的检测结果不能免除中标人对含砂率质量应承担的责任。</w:t>
      </w:r>
    </w:p>
    <w:p w14:paraId="7DD0DD26" w14:textId="77777777" w:rsidR="00C462CF" w:rsidRDefault="00C462CF" w:rsidP="00C462CF">
      <w:pPr>
        <w:pStyle w:val="afc"/>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6.4 建筑废弃物进场需提前书面报备招标人，报备内容包括但不限于：建设项目名称、施工总包名称、运输公司名称及运输车牌。</w:t>
      </w:r>
    </w:p>
    <w:p w14:paraId="50C0FDC7" w14:textId="77777777" w:rsidR="00C462CF" w:rsidRDefault="00C462CF" w:rsidP="00C462CF">
      <w:pPr>
        <w:pStyle w:val="afc"/>
        <w:adjustRightInd w:val="0"/>
        <w:snapToGrid w:val="0"/>
        <w:spacing w:line="360" w:lineRule="auto"/>
        <w:ind w:firstLineChars="200" w:firstLine="420"/>
        <w:rPr>
          <w:rFonts w:ascii="宋体" w:hAnsi="宋体" w:cs="宋体" w:hint="eastAsia"/>
          <w:szCs w:val="21"/>
          <w:highlight w:val="yellow"/>
        </w:rPr>
      </w:pPr>
      <w:r>
        <w:rPr>
          <w:rFonts w:ascii="宋体" w:hAnsi="宋体" w:cs="宋体" w:hint="eastAsia"/>
          <w:szCs w:val="21"/>
        </w:rPr>
        <w:t>6.5 建筑废弃物进场须经招标人指定人员核定数量，双方签认。</w:t>
      </w:r>
    </w:p>
    <w:p w14:paraId="16D4A89E" w14:textId="77777777" w:rsidR="00C462CF" w:rsidRDefault="00C462CF" w:rsidP="00C462CF">
      <w:pPr>
        <w:adjustRightInd w:val="0"/>
        <w:snapToGrid w:val="0"/>
        <w:spacing w:line="360" w:lineRule="auto"/>
        <w:ind w:firstLineChars="200" w:firstLine="420"/>
        <w:jc w:val="left"/>
        <w:rPr>
          <w:rFonts w:ascii="宋体" w:hAnsi="宋体" w:cs="宋体" w:hint="eastAsia"/>
          <w:b/>
          <w:bCs/>
          <w:szCs w:val="21"/>
        </w:rPr>
      </w:pPr>
      <w:r>
        <w:rPr>
          <w:rFonts w:ascii="宋体" w:hAnsi="宋体" w:cs="宋体" w:hint="eastAsia"/>
          <w:szCs w:val="21"/>
        </w:rPr>
        <w:t xml:space="preserve"> </w:t>
      </w:r>
      <w:r>
        <w:rPr>
          <w:rFonts w:ascii="宋体" w:hAnsi="宋体" w:cs="宋体" w:hint="eastAsia"/>
          <w:b/>
          <w:bCs/>
          <w:szCs w:val="21"/>
        </w:rPr>
        <w:t>第七条、招标人权利和义务</w:t>
      </w:r>
    </w:p>
    <w:p w14:paraId="77556965"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7.1 招标人指定项目负责人,负责处理与该项目相关的有关事务，具体事务以授权委托书载明的权限为准；除项目负责人外，其他项目人员在无该负责人授权时均无权向中标人以任何形式同意合同外发生款项，除非招标人书面通知变更项目负责人。</w:t>
      </w:r>
    </w:p>
    <w:p w14:paraId="22B94A25"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7.2 招标人对中标人服务团队进行入场教育，安全技术交底和指导，解决项目运营中遇到的难题。</w:t>
      </w:r>
    </w:p>
    <w:p w14:paraId="395E2A0F"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7.3 招标人按项目运营需要提供场地及相关设施设备，中标人损坏相关设施设备时照原价的两倍赔偿。</w:t>
      </w:r>
    </w:p>
    <w:p w14:paraId="6C805943"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7.4 招标人有权向中标人发出合理的工作指令，中标人应及时响应。中标人怠于履行、拒不执行的，招标人有权采取措施，发生的费用及由此造成的损失由中标人承担，招标人有权从结算款中扣除。</w:t>
      </w:r>
    </w:p>
    <w:p w14:paraId="12ED5B0D"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7.5 招标人对中标人提交的过程结算及最终结算进行审定，并按合同的约定进行支付，结算支付文件双方签字盖章确认。</w:t>
      </w:r>
    </w:p>
    <w:p w14:paraId="36CAB101" w14:textId="77777777" w:rsidR="00C462CF" w:rsidRDefault="00C462CF" w:rsidP="00C462CF">
      <w:pPr>
        <w:autoSpaceDN w:val="0"/>
        <w:spacing w:line="360" w:lineRule="auto"/>
        <w:ind w:firstLineChars="200" w:firstLine="420"/>
        <w:jc w:val="left"/>
        <w:rPr>
          <w:rFonts w:ascii="宋体" w:hAnsi="宋体" w:cs="宋体" w:hint="eastAsia"/>
          <w:szCs w:val="21"/>
        </w:rPr>
      </w:pPr>
      <w:r>
        <w:rPr>
          <w:rFonts w:ascii="宋体" w:hAnsi="宋体" w:cs="宋体" w:hint="eastAsia"/>
          <w:szCs w:val="21"/>
        </w:rPr>
        <w:t>7.6 如招标人需对成品砂的检测和检验进行复检，中标人应配合。招标人的复检结果不能免除中标人对合同应承担的责任。</w:t>
      </w:r>
    </w:p>
    <w:p w14:paraId="18F53E72" w14:textId="77777777" w:rsidR="00C462CF" w:rsidRDefault="00C462CF" w:rsidP="00C462CF">
      <w:pPr>
        <w:adjustRightInd w:val="0"/>
        <w:snapToGrid w:val="0"/>
        <w:spacing w:line="360" w:lineRule="auto"/>
        <w:ind w:firstLineChars="200" w:firstLine="422"/>
        <w:jc w:val="left"/>
        <w:rPr>
          <w:rFonts w:ascii="宋体" w:hAnsi="宋体" w:cs="宋体" w:hint="eastAsia"/>
          <w:b/>
          <w:bCs/>
          <w:szCs w:val="21"/>
        </w:rPr>
      </w:pPr>
      <w:r>
        <w:rPr>
          <w:rFonts w:ascii="宋体" w:hAnsi="宋体" w:cs="宋体" w:hint="eastAsia"/>
          <w:b/>
          <w:bCs/>
          <w:szCs w:val="21"/>
        </w:rPr>
        <w:t>第八条、中标人权利和义务</w:t>
      </w:r>
    </w:p>
    <w:p w14:paraId="13694F0B" w14:textId="77777777" w:rsidR="00C462CF" w:rsidRDefault="00C462CF" w:rsidP="00C462CF">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8.1 中标人管理团队：</w:t>
      </w:r>
    </w:p>
    <w:p w14:paraId="4A0A123E" w14:textId="77777777" w:rsidR="00C462CF" w:rsidRDefault="00C462CF" w:rsidP="00C462CF">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1）中标人指定项目负责人, 负责处理与该砂厂洗砂项目相关的一切事务，该项目负责人需熟悉有关法律及法规及最新政策要求；有良好的组织能力，掌握项目生产管理相关知识，熟悉骨料加工工艺流程，具有相关项目运行的管理经验。具备良好的管理协调能力，能够组织砂厂项目日常生产运行工作，同时能够迅速精准处理外围协调问题。能够根据月生产任务进行合理细分，制定强有力的保障措施，完成生产任务。</w:t>
      </w:r>
    </w:p>
    <w:p w14:paraId="7F6AA5AB" w14:textId="77777777" w:rsidR="00C462CF" w:rsidRDefault="00C462CF" w:rsidP="00C462CF">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2）中标人项目负责人是项目安全生产第一责任人，对本单位安全生产工作全面负责。应当设立安全生产管理机构或者配备专职安全生产管理人员。安全生产管理机构应当具有相对独立的职能。</w:t>
      </w:r>
    </w:p>
    <w:p w14:paraId="39628676" w14:textId="77777777" w:rsidR="00C462CF" w:rsidRDefault="00C462CF" w:rsidP="00C462CF">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3）中标人其他需配置生产运行管理人员：包含自动化控制专业人员、电气工程师、设备检修及巡检人员等；均需具备骨料生产运行工作经验，熟练掌握生产工艺及操作规程；</w:t>
      </w:r>
      <w:r>
        <w:rPr>
          <w:rFonts w:ascii="宋体" w:hAnsi="宋体" w:cs="宋体" w:hint="eastAsia"/>
          <w:sz w:val="21"/>
          <w:szCs w:val="21"/>
        </w:rPr>
        <w:lastRenderedPageBreak/>
        <w:t>具备处理突发问题的能力，同时，需保证人员及岗位的稳定性，不得随意更换人员和岗位调整。</w:t>
      </w:r>
    </w:p>
    <w:p w14:paraId="13CD21BB" w14:textId="77777777" w:rsidR="00C462CF" w:rsidRDefault="00C462CF" w:rsidP="00C462CF">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4）中标人根据项目实际运行情况配备一定数量的后勤人员。</w:t>
      </w:r>
    </w:p>
    <w:p w14:paraId="3F93B3A3"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8.2 中标人人员进场后5日之内必须向招标人报送其队伍花名册（附相片及身份证复印件）及管理人员名单，人员如有变更及时通知招标人，否则，一切后果由中标人自行负责。保证进入本项目现场的人员都具合法证件，中标人的工作人员年龄必须满足劳动法的规定，并根据现行法规规定取得相应的岗位资格证书（持证上岗率100%）。中标人与中标人工作人员签定的用工合同、自备职业资格证、特殊工种操作证、上岗证等相关证件（原件或复印件加盖中标人公章）提交至招标人，劳动监察等部门检查时因中标人原因发生处罚的，由中标人全部承担。</w:t>
      </w:r>
    </w:p>
    <w:p w14:paraId="205F509B"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8.3 中标人须与所有派遣至招标人工作的工作人员签订劳动合同，合同必须符合相关国家法规及地方政府规定，并严格履行；中标人应及时足额支付工资等劳动报酬，对招标人支付的款项，中标人须优先用于支付中标人工作人员劳动报酬。中标人工作人员工资发放情况每月须定时上报招标人备案。否则，由此发生的任何劳资纠纷，由中标人自行解决，与招标人无关，且由此给招标人造成的一切损失由中标人负责。因中标人拖欠劳动报酬而影响招标人生产经营活动的，招标人有权从中标人任意一期款项中扣除对应金额代为支付劳动报酬。同时中标人应向招标人支付拖欠金额两倍的违约金。</w:t>
      </w:r>
    </w:p>
    <w:p w14:paraId="03A3FC5D"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8.4 中标人应依法为其所有派遣至招标人工作的人员购买社保和人身意外商业保险（保额50万元及以上/人）。中标人另行购买140万元及以上企业安全责任险。</w:t>
      </w:r>
    </w:p>
    <w:p w14:paraId="45153C26"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8.5 中标人自供的周转材料及辅材及机具，质量必须达到国家规范和当地质检要求，招标人享有质量监督权。凡经招标人验收不合格的，必须退场并给予中标人0.2万元/次的处罚，因此而造成的其他相应损失由中标人承担。</w:t>
      </w:r>
    </w:p>
    <w:p w14:paraId="5AB158C4"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8.6 材料进场及材料堆放和生产使用，中标人应服从招标人现场管理代表的安排，派专人负责相关工作；未经许可不得擅自动用招标人任何物料，否则，招标人有权视情节进行处理。因中标人原因造成成品无法区分计量，相关责任由中标人承担。相关数量以招标人意见为准。</w:t>
      </w:r>
    </w:p>
    <w:p w14:paraId="60A744AC"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8.7 中标人必须遵守国家及当地政府有关环保、噪音控制、交通运输等有关规定，对于尘埃、噪音及所有环保要求，中标人必须采取一切有效措施使之降低至现行文件规定允许限度，中标人应协助招标人处理有关扰民、民扰事项，并且承担因中标人原因违反上述规定而导致的一切责任和费用。并不得以扰民、民扰为由延误生产，更不得以扰民、民扰为由向招标人提出任何形式的索赔及费用要求。</w:t>
      </w:r>
    </w:p>
    <w:p w14:paraId="0C0262CA" w14:textId="77777777" w:rsidR="00C462CF" w:rsidRDefault="00C462CF" w:rsidP="00C462CF">
      <w:pPr>
        <w:pStyle w:val="31"/>
        <w:adjustRightInd w:val="0"/>
        <w:snapToGrid w:val="0"/>
        <w:ind w:left="0" w:firstLineChars="200" w:firstLine="420"/>
        <w:rPr>
          <w:rFonts w:ascii="宋体" w:hAnsi="宋体" w:cs="宋体" w:hint="eastAsia"/>
          <w:sz w:val="21"/>
          <w:szCs w:val="21"/>
        </w:rPr>
      </w:pPr>
      <w:r>
        <w:rPr>
          <w:rFonts w:ascii="宋体" w:hAnsi="宋体" w:cs="宋体" w:hint="eastAsia"/>
          <w:sz w:val="21"/>
          <w:szCs w:val="21"/>
        </w:rPr>
        <w:t>8.8 中标人承担由于自身责任造成的质量修改、返工、安全事故、现场管理不符合规定造成的损失及各种扣罚款。</w:t>
      </w:r>
    </w:p>
    <w:p w14:paraId="52948CDD" w14:textId="77777777" w:rsidR="00C462CF" w:rsidRDefault="00C462CF" w:rsidP="00C462CF">
      <w:pPr>
        <w:pStyle w:val="31"/>
        <w:adjustRightInd w:val="0"/>
        <w:snapToGrid w:val="0"/>
        <w:ind w:left="0" w:firstLineChars="200" w:firstLine="420"/>
        <w:jc w:val="left"/>
        <w:rPr>
          <w:rFonts w:ascii="宋体" w:hAnsi="宋体" w:cs="宋体" w:hint="eastAsia"/>
          <w:sz w:val="21"/>
          <w:szCs w:val="21"/>
        </w:rPr>
      </w:pPr>
      <w:r>
        <w:rPr>
          <w:rFonts w:ascii="宋体" w:hAnsi="宋体" w:cs="宋体" w:hint="eastAsia"/>
          <w:sz w:val="21"/>
          <w:szCs w:val="21"/>
        </w:rPr>
        <w:t>8.9 中标人以非正式方式（包括3人以上围堵、占据厂区、招标人办公场所；以任何</w:t>
      </w:r>
      <w:r>
        <w:rPr>
          <w:rFonts w:ascii="宋体" w:hAnsi="宋体" w:cs="宋体" w:hint="eastAsia"/>
          <w:sz w:val="21"/>
          <w:szCs w:val="21"/>
        </w:rPr>
        <w:lastRenderedPageBreak/>
        <w:t>手段阻止现场正常生产、招标人正常办公秩序；阻塞交通；攀爬建筑物、广告牌等；以及《国务院信访工作条例》国务院第431号令第二十条规定的行为）向招标人提出要求的，中标人应支付违约金10万元；如该违约金不足以弥补招标人的损失，招标人可以要求中标人继续予以赔偿，费用从中标人过程结算款中扣除，中标人不得有异议。</w:t>
      </w:r>
    </w:p>
    <w:p w14:paraId="27ECDDF1"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8.10 中标人积极配合招标人及其相关主管部门对厂区运营状况的定期检查和不定期抽查，并就存在的问题开展相关整改工作。</w:t>
      </w:r>
    </w:p>
    <w:p w14:paraId="450B305B"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8.11 合同综合单价中已包含中标人人员开展服务所必须的劳动防护用品需要的费用，招标人不再另外支付费用。</w:t>
      </w:r>
    </w:p>
    <w:p w14:paraId="594AE9AD"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8.12 中标人在日常运营管理中应做好生产准备、设备日检、生产原始数据登记、生产废料和生活垃圾分类、厂容厂貌维护等工作，并协助招标人优化生产效率。中标人原因导致丢失招标人材料、损坏招标人设备的，招标人以损失材料、损坏设备的采购价的双倍对中标人进行处罚，罚金从中标人过程结算款中扣除。</w:t>
      </w:r>
    </w:p>
    <w:p w14:paraId="29F36ACA" w14:textId="77777777" w:rsidR="00C462CF" w:rsidRDefault="00C462CF" w:rsidP="00C462CF">
      <w:pPr>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8.13 本合同范围内产品检验、试验由招标人负责，费用由中标人承担（包含在综合单价内，招标人不再另行支付）。</w:t>
      </w:r>
    </w:p>
    <w:p w14:paraId="7A549228" w14:textId="77777777" w:rsidR="00C462CF" w:rsidRDefault="00C462CF" w:rsidP="00C462CF">
      <w:pPr>
        <w:spacing w:line="360" w:lineRule="auto"/>
        <w:ind w:firstLineChars="200" w:firstLine="420"/>
        <w:rPr>
          <w:rFonts w:ascii="宋体" w:hAnsi="宋体" w:cs="宋体" w:hint="eastAsia"/>
          <w:szCs w:val="21"/>
        </w:rPr>
      </w:pPr>
      <w:r>
        <w:rPr>
          <w:rFonts w:ascii="宋体" w:hAnsi="宋体" w:cs="宋体" w:hint="eastAsia"/>
          <w:szCs w:val="21"/>
        </w:rPr>
        <w:t>8.14 非招标人原因，中标人遭受到财产和人员(包括中标人雇员、中标人生产区范围内其他人员)生命、健康损失由中标人自行承担，招标人给予相关协助办理。</w:t>
      </w:r>
    </w:p>
    <w:p w14:paraId="19781360" w14:textId="77777777" w:rsidR="00C462CF" w:rsidRDefault="00C462CF" w:rsidP="00C462CF">
      <w:pPr>
        <w:pStyle w:val="afe"/>
        <w:spacing w:before="156" w:after="156"/>
        <w:ind w:firstLine="420"/>
        <w:rPr>
          <w:rFonts w:ascii="宋体" w:hAnsi="宋体" w:cs="宋体" w:hint="eastAsia"/>
          <w:color w:val="333333"/>
          <w:sz w:val="21"/>
          <w:szCs w:val="21"/>
        </w:rPr>
      </w:pPr>
    </w:p>
    <w:p w14:paraId="2E8C13AE" w14:textId="77777777" w:rsidR="00C462CF" w:rsidRDefault="00C462CF" w:rsidP="00C462CF">
      <w:pPr>
        <w:pStyle w:val="afe"/>
        <w:spacing w:before="156" w:after="156"/>
        <w:ind w:firstLine="420"/>
        <w:rPr>
          <w:rFonts w:ascii="宋体" w:hAnsi="宋体" w:cs="宋体" w:hint="eastAsia"/>
          <w:color w:val="333333"/>
          <w:sz w:val="21"/>
          <w:szCs w:val="21"/>
        </w:rPr>
      </w:pPr>
    </w:p>
    <w:p w14:paraId="5406EC72" w14:textId="77777777" w:rsidR="003A2D6E" w:rsidRPr="00C462CF" w:rsidRDefault="003A2D6E"/>
    <w:sectPr w:rsidR="003A2D6E" w:rsidRPr="00C46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F875" w14:textId="77777777" w:rsidR="00326EA8" w:rsidRDefault="00326EA8" w:rsidP="00902150">
      <w:r>
        <w:separator/>
      </w:r>
    </w:p>
  </w:endnote>
  <w:endnote w:type="continuationSeparator" w:id="0">
    <w:p w14:paraId="59DEDA6C" w14:textId="77777777" w:rsidR="00326EA8" w:rsidRDefault="00326EA8" w:rsidP="0090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6574" w14:textId="77777777" w:rsidR="00326EA8" w:rsidRDefault="00326EA8" w:rsidP="00902150">
      <w:r>
        <w:separator/>
      </w:r>
    </w:p>
  </w:footnote>
  <w:footnote w:type="continuationSeparator" w:id="0">
    <w:p w14:paraId="054D9D15" w14:textId="77777777" w:rsidR="00326EA8" w:rsidRDefault="00326EA8" w:rsidP="0090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1532B"/>
    <w:multiLevelType w:val="singleLevel"/>
    <w:tmpl w:val="31C1532B"/>
    <w:lvl w:ilvl="0">
      <w:start w:val="6"/>
      <w:numFmt w:val="chineseCounting"/>
      <w:suff w:val="nothing"/>
      <w:lvlText w:val="第%1条、"/>
      <w:lvlJc w:val="left"/>
      <w:rPr>
        <w:rFonts w:hint="eastAsia"/>
      </w:rPr>
    </w:lvl>
  </w:abstractNum>
  <w:num w:numId="1" w16cid:durableId="129329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94"/>
    <w:rsid w:val="000354E8"/>
    <w:rsid w:val="00326EA8"/>
    <w:rsid w:val="003A2D6E"/>
    <w:rsid w:val="00507C7B"/>
    <w:rsid w:val="00520548"/>
    <w:rsid w:val="00902150"/>
    <w:rsid w:val="00A90E94"/>
    <w:rsid w:val="00C462CF"/>
    <w:rsid w:val="00CC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3D9E"/>
  <w15:chartTrackingRefBased/>
  <w15:docId w15:val="{EEEB058B-308C-40F1-BBEB-D24D85BF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02150"/>
    <w:pPr>
      <w:widowControl w:val="0"/>
      <w:jc w:val="both"/>
    </w:pPr>
    <w:rPr>
      <w:rFonts w:ascii="Calibri" w:eastAsia="宋体" w:hAnsi="Calibri" w:cs="Times New Roman"/>
      <w:szCs w:val="24"/>
    </w:rPr>
  </w:style>
  <w:style w:type="paragraph" w:styleId="1">
    <w:name w:val="heading 1"/>
    <w:basedOn w:val="a"/>
    <w:next w:val="a"/>
    <w:link w:val="10"/>
    <w:uiPriority w:val="9"/>
    <w:qFormat/>
    <w:rsid w:val="00A90E9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0E9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0E9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0E9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90E9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90E9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90E9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E9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90E9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507C7B"/>
    <w:pPr>
      <w:spacing w:line="360" w:lineRule="auto"/>
      <w:jc w:val="center"/>
      <w:outlineLvl w:val="0"/>
    </w:pPr>
    <w:rPr>
      <w:rFonts w:ascii="方正小标宋简体" w:eastAsia="方正小标宋简体" w:cs="黑体"/>
      <w:b/>
      <w:bCs/>
      <w:sz w:val="44"/>
      <w:szCs w:val="44"/>
    </w:rPr>
  </w:style>
  <w:style w:type="character" w:customStyle="1" w:styleId="a4">
    <w:name w:val="一级标题 字符"/>
    <w:basedOn w:val="a0"/>
    <w:link w:val="a3"/>
    <w:rsid w:val="00507C7B"/>
    <w:rPr>
      <w:rFonts w:ascii="方正小标宋简体" w:eastAsia="方正小标宋简体" w:hAnsi="Calibri" w:cs="黑体"/>
      <w:b/>
      <w:bCs/>
      <w:sz w:val="44"/>
      <w:szCs w:val="44"/>
    </w:rPr>
  </w:style>
  <w:style w:type="paragraph" w:customStyle="1" w:styleId="a5">
    <w:name w:val="二级标题"/>
    <w:basedOn w:val="a"/>
    <w:link w:val="a6"/>
    <w:qFormat/>
    <w:rsid w:val="00507C7B"/>
    <w:pPr>
      <w:spacing w:line="360" w:lineRule="auto"/>
      <w:outlineLvl w:val="1"/>
    </w:pPr>
    <w:rPr>
      <w:rFonts w:ascii="方正小标宋简体" w:eastAsia="方正小标宋简体" w:cs="黑体"/>
      <w:b/>
      <w:bCs/>
      <w:sz w:val="36"/>
      <w:szCs w:val="36"/>
    </w:rPr>
  </w:style>
  <w:style w:type="character" w:customStyle="1" w:styleId="a6">
    <w:name w:val="二级标题 字符"/>
    <w:basedOn w:val="a0"/>
    <w:link w:val="a5"/>
    <w:rsid w:val="00507C7B"/>
    <w:rPr>
      <w:rFonts w:ascii="方正小标宋简体" w:eastAsia="方正小标宋简体" w:hAnsi="Calibri" w:cs="黑体"/>
      <w:b/>
      <w:bCs/>
      <w:sz w:val="36"/>
      <w:szCs w:val="36"/>
    </w:rPr>
  </w:style>
  <w:style w:type="paragraph" w:customStyle="1" w:styleId="a7">
    <w:name w:val="三级标题"/>
    <w:basedOn w:val="a"/>
    <w:link w:val="a8"/>
    <w:qFormat/>
    <w:rsid w:val="00507C7B"/>
    <w:pPr>
      <w:spacing w:line="360" w:lineRule="auto"/>
      <w:outlineLvl w:val="2"/>
    </w:pPr>
    <w:rPr>
      <w:rFonts w:ascii="方正小标宋简体" w:eastAsia="方正小标宋简体" w:cs="黑体"/>
      <w:sz w:val="32"/>
      <w:szCs w:val="32"/>
    </w:rPr>
  </w:style>
  <w:style w:type="character" w:customStyle="1" w:styleId="a8">
    <w:name w:val="三级标题 字符"/>
    <w:basedOn w:val="a0"/>
    <w:link w:val="a7"/>
    <w:rsid w:val="00507C7B"/>
    <w:rPr>
      <w:rFonts w:ascii="方正小标宋简体" w:eastAsia="方正小标宋简体" w:hAnsi="Calibri" w:cs="黑体"/>
      <w:sz w:val="32"/>
      <w:szCs w:val="32"/>
    </w:rPr>
  </w:style>
  <w:style w:type="paragraph" w:customStyle="1" w:styleId="a9">
    <w:name w:val="落款"/>
    <w:basedOn w:val="a"/>
    <w:link w:val="aa"/>
    <w:qFormat/>
    <w:rsid w:val="00507C7B"/>
    <w:pPr>
      <w:ind w:firstLineChars="1100" w:firstLine="3080"/>
      <w:jc w:val="right"/>
    </w:pPr>
    <w:rPr>
      <w:rFonts w:ascii="仿宋_GB2312" w:eastAsia="仿宋_GB2312" w:hAnsi="仿宋_GB2312" w:cs="仿宋_GB2312"/>
      <w:sz w:val="28"/>
      <w:szCs w:val="28"/>
    </w:rPr>
  </w:style>
  <w:style w:type="character" w:customStyle="1" w:styleId="aa">
    <w:name w:val="落款 字符"/>
    <w:basedOn w:val="a0"/>
    <w:link w:val="a9"/>
    <w:rsid w:val="00507C7B"/>
    <w:rPr>
      <w:rFonts w:ascii="仿宋_GB2312" w:eastAsia="仿宋_GB2312" w:hAnsi="仿宋_GB2312" w:cs="仿宋_GB2312"/>
      <w:sz w:val="28"/>
      <w:szCs w:val="28"/>
    </w:rPr>
  </w:style>
  <w:style w:type="paragraph" w:customStyle="1" w:styleId="ab">
    <w:name w:val="落款左"/>
    <w:basedOn w:val="a"/>
    <w:link w:val="ac"/>
    <w:qFormat/>
    <w:rsid w:val="00507C7B"/>
    <w:pPr>
      <w:spacing w:line="360" w:lineRule="auto"/>
    </w:pPr>
    <w:rPr>
      <w:rFonts w:ascii="仿宋_GB2312" w:eastAsia="仿宋_GB2312" w:cs="黑体"/>
      <w:sz w:val="28"/>
      <w:szCs w:val="28"/>
    </w:rPr>
  </w:style>
  <w:style w:type="character" w:customStyle="1" w:styleId="ac">
    <w:name w:val="落款左 字符"/>
    <w:basedOn w:val="a0"/>
    <w:link w:val="ab"/>
    <w:rsid w:val="00507C7B"/>
    <w:rPr>
      <w:rFonts w:ascii="仿宋_GB2312" w:eastAsia="仿宋_GB2312" w:hAnsi="Calibri" w:cs="黑体"/>
      <w:sz w:val="28"/>
      <w:szCs w:val="28"/>
    </w:rPr>
  </w:style>
  <w:style w:type="character" w:customStyle="1" w:styleId="10">
    <w:name w:val="标题 1 字符"/>
    <w:basedOn w:val="a0"/>
    <w:link w:val="1"/>
    <w:uiPriority w:val="9"/>
    <w:rsid w:val="00A90E9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90E9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0E9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0E94"/>
    <w:rPr>
      <w:rFonts w:cstheme="majorBidi"/>
      <w:color w:val="0F4761" w:themeColor="accent1" w:themeShade="BF"/>
      <w:sz w:val="28"/>
      <w:szCs w:val="28"/>
    </w:rPr>
  </w:style>
  <w:style w:type="character" w:customStyle="1" w:styleId="50">
    <w:name w:val="标题 5 字符"/>
    <w:basedOn w:val="a0"/>
    <w:link w:val="5"/>
    <w:uiPriority w:val="9"/>
    <w:semiHidden/>
    <w:rsid w:val="00A90E94"/>
    <w:rPr>
      <w:rFonts w:cstheme="majorBidi"/>
      <w:color w:val="0F4761" w:themeColor="accent1" w:themeShade="BF"/>
      <w:sz w:val="24"/>
      <w:szCs w:val="24"/>
    </w:rPr>
  </w:style>
  <w:style w:type="character" w:customStyle="1" w:styleId="60">
    <w:name w:val="标题 6 字符"/>
    <w:basedOn w:val="a0"/>
    <w:link w:val="6"/>
    <w:uiPriority w:val="9"/>
    <w:semiHidden/>
    <w:rsid w:val="00A90E94"/>
    <w:rPr>
      <w:rFonts w:cstheme="majorBidi"/>
      <w:b/>
      <w:bCs/>
      <w:color w:val="0F4761" w:themeColor="accent1" w:themeShade="BF"/>
    </w:rPr>
  </w:style>
  <w:style w:type="character" w:customStyle="1" w:styleId="70">
    <w:name w:val="标题 7 字符"/>
    <w:basedOn w:val="a0"/>
    <w:link w:val="7"/>
    <w:uiPriority w:val="9"/>
    <w:semiHidden/>
    <w:rsid w:val="00A90E94"/>
    <w:rPr>
      <w:rFonts w:cstheme="majorBidi"/>
      <w:b/>
      <w:bCs/>
      <w:color w:val="595959" w:themeColor="text1" w:themeTint="A6"/>
    </w:rPr>
  </w:style>
  <w:style w:type="character" w:customStyle="1" w:styleId="80">
    <w:name w:val="标题 8 字符"/>
    <w:basedOn w:val="a0"/>
    <w:link w:val="8"/>
    <w:uiPriority w:val="9"/>
    <w:semiHidden/>
    <w:rsid w:val="00A90E94"/>
    <w:rPr>
      <w:rFonts w:cstheme="majorBidi"/>
      <w:color w:val="595959" w:themeColor="text1" w:themeTint="A6"/>
    </w:rPr>
  </w:style>
  <w:style w:type="character" w:customStyle="1" w:styleId="90">
    <w:name w:val="标题 9 字符"/>
    <w:basedOn w:val="a0"/>
    <w:link w:val="9"/>
    <w:uiPriority w:val="9"/>
    <w:semiHidden/>
    <w:rsid w:val="00A90E94"/>
    <w:rPr>
      <w:rFonts w:eastAsiaTheme="majorEastAsia" w:cstheme="majorBidi"/>
      <w:color w:val="595959" w:themeColor="text1" w:themeTint="A6"/>
    </w:rPr>
  </w:style>
  <w:style w:type="paragraph" w:styleId="ad">
    <w:name w:val="Title"/>
    <w:basedOn w:val="a"/>
    <w:next w:val="a"/>
    <w:link w:val="ae"/>
    <w:uiPriority w:val="10"/>
    <w:qFormat/>
    <w:rsid w:val="00A90E94"/>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0"/>
    <w:link w:val="ad"/>
    <w:uiPriority w:val="10"/>
    <w:rsid w:val="00A90E94"/>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A90E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0"/>
    <w:link w:val="af"/>
    <w:uiPriority w:val="11"/>
    <w:rsid w:val="00A90E94"/>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A90E94"/>
    <w:pPr>
      <w:spacing w:before="160" w:after="160"/>
      <w:jc w:val="center"/>
    </w:pPr>
    <w:rPr>
      <w:i/>
      <w:iCs/>
      <w:color w:val="404040" w:themeColor="text1" w:themeTint="BF"/>
    </w:rPr>
  </w:style>
  <w:style w:type="character" w:customStyle="1" w:styleId="af2">
    <w:name w:val="引用 字符"/>
    <w:basedOn w:val="a0"/>
    <w:link w:val="af1"/>
    <w:uiPriority w:val="29"/>
    <w:rsid w:val="00A90E94"/>
    <w:rPr>
      <w:i/>
      <w:iCs/>
      <w:color w:val="404040" w:themeColor="text1" w:themeTint="BF"/>
    </w:rPr>
  </w:style>
  <w:style w:type="paragraph" w:styleId="af3">
    <w:name w:val="List Paragraph"/>
    <w:basedOn w:val="a"/>
    <w:uiPriority w:val="34"/>
    <w:qFormat/>
    <w:rsid w:val="00A90E94"/>
    <w:pPr>
      <w:ind w:left="720"/>
      <w:contextualSpacing/>
    </w:pPr>
  </w:style>
  <w:style w:type="character" w:styleId="af4">
    <w:name w:val="Intense Emphasis"/>
    <w:basedOn w:val="a0"/>
    <w:uiPriority w:val="21"/>
    <w:qFormat/>
    <w:rsid w:val="00A90E94"/>
    <w:rPr>
      <w:i/>
      <w:iCs/>
      <w:color w:val="0F4761" w:themeColor="accent1" w:themeShade="BF"/>
    </w:rPr>
  </w:style>
  <w:style w:type="paragraph" w:styleId="af5">
    <w:name w:val="Intense Quote"/>
    <w:basedOn w:val="a"/>
    <w:next w:val="a"/>
    <w:link w:val="af6"/>
    <w:uiPriority w:val="30"/>
    <w:qFormat/>
    <w:rsid w:val="00A9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rsid w:val="00A90E94"/>
    <w:rPr>
      <w:i/>
      <w:iCs/>
      <w:color w:val="0F4761" w:themeColor="accent1" w:themeShade="BF"/>
    </w:rPr>
  </w:style>
  <w:style w:type="character" w:styleId="af7">
    <w:name w:val="Intense Reference"/>
    <w:basedOn w:val="a0"/>
    <w:uiPriority w:val="32"/>
    <w:qFormat/>
    <w:rsid w:val="00A90E94"/>
    <w:rPr>
      <w:b/>
      <w:bCs/>
      <w:smallCaps/>
      <w:color w:val="0F4761" w:themeColor="accent1" w:themeShade="BF"/>
      <w:spacing w:val="5"/>
    </w:rPr>
  </w:style>
  <w:style w:type="paragraph" w:styleId="af8">
    <w:name w:val="header"/>
    <w:basedOn w:val="a"/>
    <w:link w:val="af9"/>
    <w:uiPriority w:val="99"/>
    <w:unhideWhenUsed/>
    <w:rsid w:val="00902150"/>
    <w:pPr>
      <w:tabs>
        <w:tab w:val="center" w:pos="4153"/>
        <w:tab w:val="right" w:pos="8306"/>
      </w:tabs>
      <w:snapToGrid w:val="0"/>
      <w:jc w:val="center"/>
    </w:pPr>
    <w:rPr>
      <w:sz w:val="18"/>
      <w:szCs w:val="18"/>
    </w:rPr>
  </w:style>
  <w:style w:type="character" w:customStyle="1" w:styleId="af9">
    <w:name w:val="页眉 字符"/>
    <w:basedOn w:val="a0"/>
    <w:link w:val="af8"/>
    <w:uiPriority w:val="99"/>
    <w:rsid w:val="00902150"/>
    <w:rPr>
      <w:sz w:val="18"/>
      <w:szCs w:val="18"/>
    </w:rPr>
  </w:style>
  <w:style w:type="paragraph" w:styleId="afa">
    <w:name w:val="footer"/>
    <w:basedOn w:val="a"/>
    <w:link w:val="afb"/>
    <w:uiPriority w:val="99"/>
    <w:unhideWhenUsed/>
    <w:rsid w:val="00902150"/>
    <w:pPr>
      <w:tabs>
        <w:tab w:val="center" w:pos="4153"/>
        <w:tab w:val="right" w:pos="8306"/>
      </w:tabs>
      <w:snapToGrid w:val="0"/>
      <w:jc w:val="left"/>
    </w:pPr>
    <w:rPr>
      <w:sz w:val="18"/>
      <w:szCs w:val="18"/>
    </w:rPr>
  </w:style>
  <w:style w:type="character" w:customStyle="1" w:styleId="afb">
    <w:name w:val="页脚 字符"/>
    <w:basedOn w:val="a0"/>
    <w:link w:val="afa"/>
    <w:uiPriority w:val="99"/>
    <w:rsid w:val="00902150"/>
    <w:rPr>
      <w:sz w:val="18"/>
      <w:szCs w:val="18"/>
    </w:rPr>
  </w:style>
  <w:style w:type="paragraph" w:styleId="afc">
    <w:name w:val="annotation text"/>
    <w:basedOn w:val="a"/>
    <w:link w:val="afd"/>
    <w:qFormat/>
    <w:rsid w:val="00902150"/>
    <w:pPr>
      <w:jc w:val="left"/>
    </w:pPr>
  </w:style>
  <w:style w:type="character" w:customStyle="1" w:styleId="afd">
    <w:name w:val="批注文字 字符"/>
    <w:basedOn w:val="a0"/>
    <w:link w:val="afc"/>
    <w:rsid w:val="00902150"/>
    <w:rPr>
      <w:rFonts w:ascii="Calibri" w:eastAsia="宋体" w:hAnsi="Calibri" w:cs="Times New Roman"/>
      <w:szCs w:val="24"/>
    </w:rPr>
  </w:style>
  <w:style w:type="paragraph" w:styleId="31">
    <w:name w:val="Body Text Indent 3"/>
    <w:basedOn w:val="a"/>
    <w:link w:val="32"/>
    <w:qFormat/>
    <w:rsid w:val="00902150"/>
    <w:pPr>
      <w:spacing w:line="360" w:lineRule="auto"/>
      <w:ind w:left="720" w:hanging="180"/>
    </w:pPr>
    <w:rPr>
      <w:sz w:val="24"/>
    </w:rPr>
  </w:style>
  <w:style w:type="character" w:customStyle="1" w:styleId="32">
    <w:name w:val="正文文本缩进 3 字符"/>
    <w:basedOn w:val="a0"/>
    <w:link w:val="31"/>
    <w:rsid w:val="00902150"/>
    <w:rPr>
      <w:rFonts w:ascii="Calibri" w:eastAsia="宋体" w:hAnsi="Calibri" w:cs="Times New Roman"/>
      <w:sz w:val="24"/>
      <w:szCs w:val="24"/>
    </w:rPr>
  </w:style>
  <w:style w:type="paragraph" w:customStyle="1" w:styleId="afe">
    <w:name w:val="标准正文"/>
    <w:basedOn w:val="a"/>
    <w:qFormat/>
    <w:rsid w:val="00902150"/>
    <w:pPr>
      <w:snapToGrid w:val="0"/>
      <w:spacing w:beforeLines="50" w:before="50" w:afterLines="50" w:after="50" w:line="360" w:lineRule="auto"/>
      <w:ind w:firstLineChars="200" w:firstLine="200"/>
    </w:pPr>
    <w:rPr>
      <w:sz w:val="28"/>
    </w:rPr>
  </w:style>
  <w:style w:type="paragraph" w:customStyle="1" w:styleId="Style3">
    <w:name w:val="_Style 3"/>
    <w:uiPriority w:val="1"/>
    <w:qFormat/>
    <w:rsid w:val="00902150"/>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3</cp:revision>
  <dcterms:created xsi:type="dcterms:W3CDTF">2026-05-06T13:11:00Z</dcterms:created>
  <dcterms:modified xsi:type="dcterms:W3CDTF">2026-05-06T13:17:00Z</dcterms:modified>
</cp:coreProperties>
</file>